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BF741">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宋体"/>
          <w:kern w:val="0"/>
          <w:sz w:val="44"/>
          <w:szCs w:val="44"/>
          <w:lang w:val="en-US" w:eastAsia="zh-CN"/>
        </w:rPr>
      </w:pPr>
      <w:bookmarkStart w:id="0" w:name="_Toc172809302"/>
      <w:r>
        <w:rPr>
          <w:rFonts w:hint="eastAsia" w:ascii="方正小标宋简体" w:hAnsi="方正小标宋简体" w:eastAsia="方正小标宋简体" w:cs="方正小标宋简体"/>
          <w:sz w:val="44"/>
          <w:szCs w:val="44"/>
          <w:lang w:val="en-US" w:eastAsia="zh-CN"/>
        </w:rPr>
        <w:t>松江社会福利院</w:t>
      </w:r>
      <w:r>
        <w:rPr>
          <w:rFonts w:hint="eastAsia" w:ascii="方正小标宋简体" w:hAnsi="宋体" w:eastAsia="方正小标宋简体" w:cs="宋体"/>
          <w:kern w:val="0"/>
          <w:sz w:val="44"/>
          <w:szCs w:val="44"/>
          <w:lang w:val="en-US" w:eastAsia="zh-CN"/>
        </w:rPr>
        <w:t>弱电智能化系统</w:t>
      </w:r>
    </w:p>
    <w:p w14:paraId="5445EAE8">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宋体" w:eastAsia="方正小标宋简体" w:cs="宋体"/>
          <w:kern w:val="0"/>
          <w:sz w:val="44"/>
          <w:szCs w:val="44"/>
          <w:lang w:val="en-US" w:eastAsia="zh-CN"/>
        </w:rPr>
        <w:t>维护保养服务</w:t>
      </w:r>
      <w:r>
        <w:rPr>
          <w:rFonts w:hint="eastAsia" w:ascii="方正小标宋简体" w:hAnsi="方正小标宋简体" w:eastAsia="方正小标宋简体" w:cs="方正小标宋简体"/>
          <w:sz w:val="44"/>
          <w:szCs w:val="44"/>
        </w:rPr>
        <w:t>合同</w:t>
      </w:r>
      <w:bookmarkEnd w:id="0"/>
    </w:p>
    <w:p w14:paraId="70A9C676">
      <w:pPr>
        <w:ind w:left="420" w:hanging="420" w:hangingChars="200"/>
        <w:rPr>
          <w:rFonts w:ascii="Times New Roman" w:hAnsi="Times New Roman" w:eastAsia="宋体" w:cs="Times New Roman"/>
          <w:szCs w:val="24"/>
        </w:rPr>
      </w:pPr>
    </w:p>
    <w:p w14:paraId="41827B13">
      <w:pPr>
        <w:spacing w:line="520" w:lineRule="exact"/>
        <w:ind w:firstLine="560" w:firstLineChars="200"/>
        <w:rPr>
          <w:rFonts w:hint="eastAsia" w:ascii="仿宋_GB2312" w:hAnsi="Calibri" w:eastAsia="仿宋_GB2312" w:cs="Times New Roman"/>
          <w:sz w:val="28"/>
          <w:szCs w:val="28"/>
          <w:lang w:val="en-US" w:eastAsia="zh-CN"/>
        </w:rPr>
      </w:pPr>
      <w:bookmarkStart w:id="1" w:name="_Hlk95396667"/>
      <w:bookmarkStart w:id="2" w:name="_Hlk82586927"/>
      <w:bookmarkStart w:id="3" w:name="_Hlk96330001"/>
      <w:bookmarkStart w:id="4" w:name="_Hlk89182375"/>
      <w:r>
        <w:rPr>
          <w:rFonts w:hint="eastAsia" w:ascii="仿宋_GB2312" w:hAnsi="Calibri" w:eastAsia="仿宋_GB2312" w:cs="Times New Roman"/>
          <w:sz w:val="28"/>
          <w:szCs w:val="28"/>
          <w:lang w:val="en-US" w:eastAsia="zh-CN"/>
        </w:rPr>
        <w:t>甲方：</w:t>
      </w:r>
    </w:p>
    <w:p w14:paraId="51EAF8CE">
      <w:pPr>
        <w:spacing w:line="520" w:lineRule="exact"/>
        <w:ind w:firstLine="560" w:firstLineChars="200"/>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乙方：</w:t>
      </w:r>
    </w:p>
    <w:p w14:paraId="3C2F978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68436DF7">
      <w:pPr>
        <w:spacing w:line="520" w:lineRule="exact"/>
        <w:ind w:firstLine="560" w:firstLineChars="20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w:t>
      </w:r>
      <w:r>
        <w:rPr>
          <w:rFonts w:hint="eastAsia" w:ascii="仿宋_GB2312" w:hAnsi="Calibri" w:eastAsia="仿宋_GB2312" w:cs="Times New Roman"/>
          <w:sz w:val="28"/>
          <w:szCs w:val="28"/>
          <w:lang w:eastAsia="zh-CN"/>
        </w:rPr>
        <w:t>。</w:t>
      </w:r>
    </w:p>
    <w:p w14:paraId="7DDE97D6">
      <w:pPr>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 xml:space="preserve">1.2 </w:t>
      </w:r>
      <w:r>
        <w:rPr>
          <w:rFonts w:hint="eastAsia" w:ascii="仿宋_GB2312" w:hAnsi="Calibri" w:eastAsia="仿宋_GB2312" w:cs="Times New Roman"/>
          <w:sz w:val="28"/>
          <w:szCs w:val="28"/>
          <w:lang w:val="en-US" w:eastAsia="zh-CN"/>
        </w:rPr>
        <w:t>维保</w:t>
      </w:r>
      <w:r>
        <w:rPr>
          <w:rFonts w:hint="eastAsia" w:ascii="仿宋_GB2312" w:hAnsi="Calibri" w:eastAsia="仿宋_GB2312" w:cs="Times New Roman"/>
          <w:sz w:val="28"/>
          <w:szCs w:val="28"/>
          <w:lang w:eastAsia="zh-CN"/>
        </w:rPr>
        <w:t>内容清单</w:t>
      </w:r>
      <w:r>
        <w:rPr>
          <w:rFonts w:hint="eastAsia" w:ascii="仿宋_GB2312" w:hAnsi="Calibri" w:eastAsia="仿宋_GB2312" w:cs="Times New Roman"/>
          <w:sz w:val="28"/>
          <w:szCs w:val="28"/>
        </w:rPr>
        <w:t>：</w:t>
      </w:r>
    </w:p>
    <w:tbl>
      <w:tblPr>
        <w:tblStyle w:val="6"/>
        <w:tblW w:w="872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15"/>
        <w:gridCol w:w="2693"/>
        <w:gridCol w:w="1418"/>
        <w:gridCol w:w="1417"/>
        <w:gridCol w:w="1985"/>
      </w:tblGrid>
      <w:tr w14:paraId="5A0A1E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vAlign w:val="center"/>
          </w:tcPr>
          <w:p w14:paraId="346FC5C9">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序号</w:t>
            </w:r>
          </w:p>
        </w:tc>
        <w:tc>
          <w:tcPr>
            <w:tcW w:w="2693" w:type="dxa"/>
            <w:vAlign w:val="center"/>
          </w:tcPr>
          <w:p w14:paraId="4D5FF90C">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名 称</w:t>
            </w:r>
          </w:p>
        </w:tc>
        <w:tc>
          <w:tcPr>
            <w:tcW w:w="1418" w:type="dxa"/>
            <w:vAlign w:val="center"/>
          </w:tcPr>
          <w:p w14:paraId="3719C323">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数量</w:t>
            </w:r>
          </w:p>
        </w:tc>
        <w:tc>
          <w:tcPr>
            <w:tcW w:w="1417" w:type="dxa"/>
            <w:vAlign w:val="center"/>
          </w:tcPr>
          <w:p w14:paraId="7BD4ED04">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单位</w:t>
            </w:r>
          </w:p>
        </w:tc>
        <w:tc>
          <w:tcPr>
            <w:tcW w:w="1985" w:type="dxa"/>
            <w:vAlign w:val="center"/>
          </w:tcPr>
          <w:p w14:paraId="38DC79E0">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备注</w:t>
            </w:r>
          </w:p>
        </w:tc>
      </w:tr>
      <w:tr w14:paraId="7B353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vAlign w:val="center"/>
          </w:tcPr>
          <w:p w14:paraId="276BFE3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w:t>
            </w:r>
          </w:p>
        </w:tc>
        <w:tc>
          <w:tcPr>
            <w:tcW w:w="2693" w:type="dxa"/>
            <w:vAlign w:val="center"/>
          </w:tcPr>
          <w:p w14:paraId="5AF5383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计算机</w:t>
            </w:r>
          </w:p>
        </w:tc>
        <w:tc>
          <w:tcPr>
            <w:tcW w:w="1418" w:type="dxa"/>
            <w:vAlign w:val="center"/>
          </w:tcPr>
          <w:p w14:paraId="73D002D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26</w:t>
            </w:r>
          </w:p>
        </w:tc>
        <w:tc>
          <w:tcPr>
            <w:tcW w:w="1417" w:type="dxa"/>
            <w:vAlign w:val="center"/>
          </w:tcPr>
          <w:p w14:paraId="3A70C3B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台</w:t>
            </w:r>
          </w:p>
        </w:tc>
        <w:tc>
          <w:tcPr>
            <w:tcW w:w="1985" w:type="dxa"/>
            <w:vAlign w:val="center"/>
          </w:tcPr>
          <w:p w14:paraId="0EE7717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主机清洁、系统维护</w:t>
            </w:r>
          </w:p>
        </w:tc>
      </w:tr>
      <w:tr w14:paraId="2C1042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vAlign w:val="center"/>
          </w:tcPr>
          <w:p w14:paraId="26CA296F">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w:t>
            </w:r>
          </w:p>
        </w:tc>
        <w:tc>
          <w:tcPr>
            <w:tcW w:w="2693" w:type="dxa"/>
            <w:vAlign w:val="center"/>
          </w:tcPr>
          <w:p w14:paraId="4BBD3E7A">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打印机</w:t>
            </w:r>
          </w:p>
        </w:tc>
        <w:tc>
          <w:tcPr>
            <w:tcW w:w="1418" w:type="dxa"/>
            <w:vAlign w:val="center"/>
          </w:tcPr>
          <w:p w14:paraId="1050570D">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12</w:t>
            </w:r>
          </w:p>
        </w:tc>
        <w:tc>
          <w:tcPr>
            <w:tcW w:w="1417" w:type="dxa"/>
            <w:vAlign w:val="center"/>
          </w:tcPr>
          <w:p w14:paraId="14082825">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台</w:t>
            </w:r>
          </w:p>
        </w:tc>
        <w:tc>
          <w:tcPr>
            <w:tcW w:w="1985" w:type="dxa"/>
            <w:vAlign w:val="center"/>
          </w:tcPr>
          <w:p w14:paraId="62F7BBD9">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清洁保养</w:t>
            </w:r>
          </w:p>
        </w:tc>
      </w:tr>
      <w:tr w14:paraId="35FBC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vAlign w:val="center"/>
          </w:tcPr>
          <w:p w14:paraId="214EA04F">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w:t>
            </w:r>
          </w:p>
        </w:tc>
        <w:tc>
          <w:tcPr>
            <w:tcW w:w="2693" w:type="dxa"/>
            <w:vAlign w:val="center"/>
          </w:tcPr>
          <w:p w14:paraId="208E2298">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复印机</w:t>
            </w:r>
          </w:p>
        </w:tc>
        <w:tc>
          <w:tcPr>
            <w:tcW w:w="1418" w:type="dxa"/>
            <w:vAlign w:val="center"/>
          </w:tcPr>
          <w:p w14:paraId="57E48893">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w:t>
            </w:r>
          </w:p>
        </w:tc>
        <w:tc>
          <w:tcPr>
            <w:tcW w:w="1417" w:type="dxa"/>
            <w:vAlign w:val="center"/>
          </w:tcPr>
          <w:p w14:paraId="643AFC63">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台</w:t>
            </w:r>
          </w:p>
        </w:tc>
        <w:tc>
          <w:tcPr>
            <w:tcW w:w="1985" w:type="dxa"/>
            <w:vAlign w:val="center"/>
          </w:tcPr>
          <w:p w14:paraId="2B35EC72">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清洁保养</w:t>
            </w:r>
          </w:p>
        </w:tc>
      </w:tr>
      <w:tr w14:paraId="734C2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vAlign w:val="center"/>
          </w:tcPr>
          <w:p w14:paraId="465E09F5">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w:t>
            </w:r>
          </w:p>
        </w:tc>
        <w:tc>
          <w:tcPr>
            <w:tcW w:w="2693" w:type="dxa"/>
            <w:vAlign w:val="center"/>
          </w:tcPr>
          <w:p w14:paraId="4737B496">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监控摄像机</w:t>
            </w:r>
          </w:p>
        </w:tc>
        <w:tc>
          <w:tcPr>
            <w:tcW w:w="1418" w:type="dxa"/>
            <w:vAlign w:val="center"/>
          </w:tcPr>
          <w:p w14:paraId="4BBFCF21">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405</w:t>
            </w:r>
          </w:p>
        </w:tc>
        <w:tc>
          <w:tcPr>
            <w:tcW w:w="1417" w:type="dxa"/>
            <w:vAlign w:val="center"/>
          </w:tcPr>
          <w:p w14:paraId="2A7AFE56">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只</w:t>
            </w:r>
          </w:p>
        </w:tc>
        <w:tc>
          <w:tcPr>
            <w:tcW w:w="1985" w:type="dxa"/>
            <w:vAlign w:val="center"/>
          </w:tcPr>
          <w:p w14:paraId="66534915">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检修调试</w:t>
            </w:r>
          </w:p>
        </w:tc>
      </w:tr>
      <w:tr w14:paraId="4C5DF7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shd w:val="clear" w:color="auto" w:fill="auto"/>
            <w:vAlign w:val="center"/>
          </w:tcPr>
          <w:p w14:paraId="229222CD">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w:t>
            </w:r>
          </w:p>
        </w:tc>
        <w:tc>
          <w:tcPr>
            <w:tcW w:w="2693" w:type="dxa"/>
            <w:shd w:val="clear" w:color="auto" w:fill="auto"/>
            <w:vAlign w:val="center"/>
          </w:tcPr>
          <w:p w14:paraId="4BB59004">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监控设备</w:t>
            </w:r>
          </w:p>
        </w:tc>
        <w:tc>
          <w:tcPr>
            <w:tcW w:w="1418" w:type="dxa"/>
            <w:shd w:val="clear" w:color="auto" w:fill="auto"/>
            <w:vAlign w:val="center"/>
          </w:tcPr>
          <w:p w14:paraId="4B08ED92">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w:t>
            </w:r>
          </w:p>
        </w:tc>
        <w:tc>
          <w:tcPr>
            <w:tcW w:w="1417" w:type="dxa"/>
            <w:vAlign w:val="center"/>
          </w:tcPr>
          <w:p w14:paraId="36728ECB">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套</w:t>
            </w:r>
          </w:p>
        </w:tc>
        <w:tc>
          <w:tcPr>
            <w:tcW w:w="1985" w:type="dxa"/>
            <w:shd w:val="clear" w:color="auto" w:fill="auto"/>
            <w:vAlign w:val="center"/>
          </w:tcPr>
          <w:p w14:paraId="3DD57E2C">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检修调试</w:t>
            </w:r>
          </w:p>
        </w:tc>
      </w:tr>
      <w:tr w14:paraId="11E9E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shd w:val="clear" w:color="auto" w:fill="auto"/>
            <w:vAlign w:val="center"/>
          </w:tcPr>
          <w:p w14:paraId="17A2F0F0">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w:t>
            </w:r>
          </w:p>
        </w:tc>
        <w:tc>
          <w:tcPr>
            <w:tcW w:w="2693" w:type="dxa"/>
            <w:vAlign w:val="center"/>
          </w:tcPr>
          <w:p w14:paraId="41ED2661">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电话机交换机</w:t>
            </w:r>
          </w:p>
        </w:tc>
        <w:tc>
          <w:tcPr>
            <w:tcW w:w="1418" w:type="dxa"/>
            <w:vAlign w:val="center"/>
          </w:tcPr>
          <w:p w14:paraId="032B7946">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w:t>
            </w:r>
          </w:p>
        </w:tc>
        <w:tc>
          <w:tcPr>
            <w:tcW w:w="1417" w:type="dxa"/>
            <w:vAlign w:val="center"/>
          </w:tcPr>
          <w:p w14:paraId="787C1ED3">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套</w:t>
            </w:r>
          </w:p>
        </w:tc>
        <w:tc>
          <w:tcPr>
            <w:tcW w:w="1985" w:type="dxa"/>
            <w:vAlign w:val="center"/>
          </w:tcPr>
          <w:p w14:paraId="28B4F139">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检修调试</w:t>
            </w:r>
          </w:p>
        </w:tc>
      </w:tr>
      <w:tr w14:paraId="0146E4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shd w:val="clear" w:color="auto" w:fill="auto"/>
            <w:vAlign w:val="center"/>
          </w:tcPr>
          <w:p w14:paraId="137FB610">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w:t>
            </w:r>
          </w:p>
        </w:tc>
        <w:tc>
          <w:tcPr>
            <w:tcW w:w="2693" w:type="dxa"/>
            <w:vAlign w:val="center"/>
          </w:tcPr>
          <w:p w14:paraId="191F9F72">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网络设施设备</w:t>
            </w:r>
          </w:p>
        </w:tc>
        <w:tc>
          <w:tcPr>
            <w:tcW w:w="1418" w:type="dxa"/>
            <w:vAlign w:val="center"/>
          </w:tcPr>
          <w:p w14:paraId="73E9C1EE">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w:t>
            </w:r>
          </w:p>
        </w:tc>
        <w:tc>
          <w:tcPr>
            <w:tcW w:w="1417" w:type="dxa"/>
            <w:vAlign w:val="center"/>
          </w:tcPr>
          <w:p w14:paraId="56D6DABA">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套</w:t>
            </w:r>
          </w:p>
        </w:tc>
        <w:tc>
          <w:tcPr>
            <w:tcW w:w="1985" w:type="dxa"/>
            <w:vAlign w:val="center"/>
          </w:tcPr>
          <w:p w14:paraId="057B1EEC">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检测</w:t>
            </w:r>
          </w:p>
        </w:tc>
      </w:tr>
      <w:tr w14:paraId="72C22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shd w:val="clear" w:color="auto" w:fill="auto"/>
            <w:vAlign w:val="center"/>
          </w:tcPr>
          <w:p w14:paraId="626097C9">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w:t>
            </w:r>
          </w:p>
        </w:tc>
        <w:tc>
          <w:tcPr>
            <w:tcW w:w="2693" w:type="dxa"/>
            <w:vAlign w:val="center"/>
          </w:tcPr>
          <w:p w14:paraId="57818105">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服务器</w:t>
            </w:r>
          </w:p>
        </w:tc>
        <w:tc>
          <w:tcPr>
            <w:tcW w:w="1418" w:type="dxa"/>
            <w:vAlign w:val="center"/>
          </w:tcPr>
          <w:p w14:paraId="0E0A8F1B">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w:t>
            </w:r>
          </w:p>
        </w:tc>
        <w:tc>
          <w:tcPr>
            <w:tcW w:w="1417" w:type="dxa"/>
            <w:vAlign w:val="center"/>
          </w:tcPr>
          <w:p w14:paraId="0DEE81B0">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台</w:t>
            </w:r>
          </w:p>
        </w:tc>
        <w:tc>
          <w:tcPr>
            <w:tcW w:w="1985" w:type="dxa"/>
            <w:vAlign w:val="center"/>
          </w:tcPr>
          <w:p w14:paraId="4DFDF125">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检测</w:t>
            </w:r>
          </w:p>
        </w:tc>
      </w:tr>
      <w:tr w14:paraId="1F5802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shd w:val="clear" w:color="auto" w:fill="auto"/>
            <w:vAlign w:val="center"/>
          </w:tcPr>
          <w:p w14:paraId="44F64C72">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9</w:t>
            </w:r>
          </w:p>
        </w:tc>
        <w:tc>
          <w:tcPr>
            <w:tcW w:w="2693" w:type="dxa"/>
            <w:vAlign w:val="center"/>
          </w:tcPr>
          <w:p w14:paraId="1AAD9C2A">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门禁系统</w:t>
            </w:r>
          </w:p>
        </w:tc>
        <w:tc>
          <w:tcPr>
            <w:tcW w:w="1418" w:type="dxa"/>
            <w:vAlign w:val="center"/>
          </w:tcPr>
          <w:p w14:paraId="3A5CA727">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40</w:t>
            </w:r>
          </w:p>
        </w:tc>
        <w:tc>
          <w:tcPr>
            <w:tcW w:w="1417" w:type="dxa"/>
            <w:vAlign w:val="center"/>
          </w:tcPr>
          <w:p w14:paraId="17774C8F">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套</w:t>
            </w:r>
          </w:p>
        </w:tc>
        <w:tc>
          <w:tcPr>
            <w:tcW w:w="1985" w:type="dxa"/>
            <w:vAlign w:val="center"/>
          </w:tcPr>
          <w:p w14:paraId="75DC0B5A">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检修调试</w:t>
            </w:r>
          </w:p>
        </w:tc>
      </w:tr>
      <w:tr w14:paraId="5E7B0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shd w:val="clear" w:color="auto" w:fill="auto"/>
            <w:vAlign w:val="center"/>
          </w:tcPr>
          <w:p w14:paraId="76FFDC6F">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10</w:t>
            </w:r>
          </w:p>
        </w:tc>
        <w:tc>
          <w:tcPr>
            <w:tcW w:w="2693" w:type="dxa"/>
            <w:vAlign w:val="center"/>
          </w:tcPr>
          <w:p w14:paraId="130CA95D">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LED显示屏</w:t>
            </w:r>
          </w:p>
        </w:tc>
        <w:tc>
          <w:tcPr>
            <w:tcW w:w="1418" w:type="dxa"/>
            <w:vAlign w:val="center"/>
          </w:tcPr>
          <w:p w14:paraId="32E3F7E3">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5</w:t>
            </w:r>
          </w:p>
        </w:tc>
        <w:tc>
          <w:tcPr>
            <w:tcW w:w="1417" w:type="dxa"/>
            <w:vAlign w:val="center"/>
          </w:tcPr>
          <w:p w14:paraId="0EEF7389">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块</w:t>
            </w:r>
          </w:p>
        </w:tc>
        <w:tc>
          <w:tcPr>
            <w:tcW w:w="1985" w:type="dxa"/>
            <w:vAlign w:val="center"/>
          </w:tcPr>
          <w:p w14:paraId="5FA01481">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检修清洁</w:t>
            </w:r>
          </w:p>
        </w:tc>
      </w:tr>
      <w:tr w14:paraId="449F9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shd w:val="clear" w:color="auto" w:fill="auto"/>
            <w:vAlign w:val="center"/>
          </w:tcPr>
          <w:p w14:paraId="32A0121F">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11</w:t>
            </w:r>
          </w:p>
        </w:tc>
        <w:tc>
          <w:tcPr>
            <w:tcW w:w="2693" w:type="dxa"/>
            <w:vAlign w:val="center"/>
          </w:tcPr>
          <w:p w14:paraId="2906A3F4">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音响卡拉OK设备</w:t>
            </w:r>
          </w:p>
        </w:tc>
        <w:tc>
          <w:tcPr>
            <w:tcW w:w="1418" w:type="dxa"/>
            <w:vAlign w:val="center"/>
          </w:tcPr>
          <w:p w14:paraId="61E6FE28">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5</w:t>
            </w:r>
          </w:p>
        </w:tc>
        <w:tc>
          <w:tcPr>
            <w:tcW w:w="1417" w:type="dxa"/>
            <w:vAlign w:val="center"/>
          </w:tcPr>
          <w:p w14:paraId="68219B36">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套</w:t>
            </w:r>
          </w:p>
        </w:tc>
        <w:tc>
          <w:tcPr>
            <w:tcW w:w="1985" w:type="dxa"/>
            <w:vAlign w:val="center"/>
          </w:tcPr>
          <w:p w14:paraId="6BD328B6">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检修调试</w:t>
            </w:r>
          </w:p>
        </w:tc>
      </w:tr>
      <w:tr w14:paraId="7A3FC4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shd w:val="clear" w:color="auto" w:fill="auto"/>
            <w:vAlign w:val="center"/>
          </w:tcPr>
          <w:p w14:paraId="442FFBA4">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12</w:t>
            </w:r>
          </w:p>
        </w:tc>
        <w:tc>
          <w:tcPr>
            <w:tcW w:w="2693" w:type="dxa"/>
            <w:vAlign w:val="center"/>
          </w:tcPr>
          <w:p w14:paraId="5829182D">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室内外背景音响</w:t>
            </w:r>
          </w:p>
        </w:tc>
        <w:tc>
          <w:tcPr>
            <w:tcW w:w="1418" w:type="dxa"/>
            <w:vAlign w:val="center"/>
          </w:tcPr>
          <w:p w14:paraId="441762FB">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17</w:t>
            </w:r>
          </w:p>
        </w:tc>
        <w:tc>
          <w:tcPr>
            <w:tcW w:w="1417" w:type="dxa"/>
            <w:vAlign w:val="center"/>
          </w:tcPr>
          <w:p w14:paraId="54EDAFE2">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只</w:t>
            </w:r>
          </w:p>
        </w:tc>
        <w:tc>
          <w:tcPr>
            <w:tcW w:w="1985" w:type="dxa"/>
            <w:vAlign w:val="center"/>
          </w:tcPr>
          <w:p w14:paraId="49BEBA4C">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检修调试</w:t>
            </w:r>
          </w:p>
        </w:tc>
      </w:tr>
      <w:tr w14:paraId="16D148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shd w:val="clear" w:color="auto" w:fill="auto"/>
            <w:vAlign w:val="center"/>
          </w:tcPr>
          <w:p w14:paraId="16E071E7">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13</w:t>
            </w:r>
          </w:p>
        </w:tc>
        <w:tc>
          <w:tcPr>
            <w:tcW w:w="2693" w:type="dxa"/>
            <w:vAlign w:val="center"/>
          </w:tcPr>
          <w:p w14:paraId="5FB3CD8C">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停车道闸</w:t>
            </w:r>
          </w:p>
        </w:tc>
        <w:tc>
          <w:tcPr>
            <w:tcW w:w="1418" w:type="dxa"/>
            <w:vAlign w:val="center"/>
          </w:tcPr>
          <w:p w14:paraId="058E0BE9">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w:t>
            </w:r>
          </w:p>
        </w:tc>
        <w:tc>
          <w:tcPr>
            <w:tcW w:w="1417" w:type="dxa"/>
            <w:vAlign w:val="center"/>
          </w:tcPr>
          <w:p w14:paraId="2E7F4746">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套</w:t>
            </w:r>
          </w:p>
        </w:tc>
        <w:tc>
          <w:tcPr>
            <w:tcW w:w="1985" w:type="dxa"/>
            <w:vAlign w:val="center"/>
          </w:tcPr>
          <w:p w14:paraId="618711C7">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检修调试</w:t>
            </w:r>
          </w:p>
        </w:tc>
      </w:tr>
      <w:tr w14:paraId="05AB1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vAlign w:val="center"/>
          </w:tcPr>
          <w:p w14:paraId="09CE548C">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14</w:t>
            </w:r>
          </w:p>
        </w:tc>
        <w:tc>
          <w:tcPr>
            <w:tcW w:w="2693" w:type="dxa"/>
            <w:vAlign w:val="center"/>
          </w:tcPr>
          <w:p w14:paraId="4FF9224E">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电子围栏</w:t>
            </w:r>
          </w:p>
        </w:tc>
        <w:tc>
          <w:tcPr>
            <w:tcW w:w="1418" w:type="dxa"/>
            <w:vAlign w:val="center"/>
          </w:tcPr>
          <w:p w14:paraId="1C00F52E">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w:t>
            </w:r>
          </w:p>
        </w:tc>
        <w:tc>
          <w:tcPr>
            <w:tcW w:w="1417" w:type="dxa"/>
            <w:vAlign w:val="center"/>
          </w:tcPr>
          <w:p w14:paraId="122004FC">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套</w:t>
            </w:r>
          </w:p>
        </w:tc>
        <w:tc>
          <w:tcPr>
            <w:tcW w:w="1985" w:type="dxa"/>
            <w:vAlign w:val="center"/>
          </w:tcPr>
          <w:p w14:paraId="740A2D9D">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检修调试</w:t>
            </w:r>
          </w:p>
        </w:tc>
      </w:tr>
      <w:tr w14:paraId="2CD17D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15" w:type="dxa"/>
            <w:vAlign w:val="center"/>
          </w:tcPr>
          <w:p w14:paraId="5E744BCE">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15</w:t>
            </w:r>
          </w:p>
        </w:tc>
        <w:tc>
          <w:tcPr>
            <w:tcW w:w="2693" w:type="dxa"/>
            <w:vAlign w:val="center"/>
          </w:tcPr>
          <w:p w14:paraId="72F58BD7">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投影仪</w:t>
            </w:r>
          </w:p>
        </w:tc>
        <w:tc>
          <w:tcPr>
            <w:tcW w:w="1418" w:type="dxa"/>
            <w:vAlign w:val="center"/>
          </w:tcPr>
          <w:p w14:paraId="27ED352B">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w:t>
            </w:r>
          </w:p>
        </w:tc>
        <w:tc>
          <w:tcPr>
            <w:tcW w:w="1417" w:type="dxa"/>
            <w:vAlign w:val="center"/>
          </w:tcPr>
          <w:p w14:paraId="77224B86">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台</w:t>
            </w:r>
          </w:p>
        </w:tc>
        <w:tc>
          <w:tcPr>
            <w:tcW w:w="1985" w:type="dxa"/>
            <w:shd w:val="clear" w:color="auto" w:fill="auto"/>
            <w:vAlign w:val="center"/>
          </w:tcPr>
          <w:p w14:paraId="138CBD5F">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检修调试</w:t>
            </w:r>
          </w:p>
        </w:tc>
      </w:tr>
    </w:tbl>
    <w:p w14:paraId="7A17171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62DE76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B6A35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元整（大写：</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04995CC7">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2.2 服务地点：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松江区龙腾路1155号</w:t>
      </w:r>
      <w:r>
        <w:rPr>
          <w:rFonts w:hint="eastAsia" w:ascii="仿宋_GB2312" w:hAnsi="Calibri" w:eastAsia="仿宋_GB2312" w:cs="Times New Roman"/>
          <w:sz w:val="28"/>
          <w:szCs w:val="28"/>
          <w:u w:val="single"/>
        </w:rPr>
        <w:t xml:space="preserve">  </w:t>
      </w:r>
    </w:p>
    <w:p w14:paraId="0A89039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 服务期限</w:t>
      </w:r>
    </w:p>
    <w:p w14:paraId="455C0575">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u w:val="single"/>
        </w:rPr>
      </w:pPr>
      <w:r>
        <w:rPr>
          <w:rFonts w:hint="eastAsia" w:ascii="仿宋_GB2312" w:hAnsi="Calibri" w:eastAsia="仿宋_GB2312" w:cs="Times New Roman"/>
          <w:sz w:val="28"/>
          <w:szCs w:val="28"/>
        </w:rPr>
        <w:t>本服务的服务期限：</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none"/>
          <w:lang w:val="en-US" w:eastAsia="zh-CN"/>
        </w:rPr>
        <w:t>。</w:t>
      </w:r>
    </w:p>
    <w:p w14:paraId="764A4386">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57AE67D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08A5AF5C">
      <w:pPr>
        <w:spacing w:line="520" w:lineRule="exact"/>
        <w:ind w:firstLine="560" w:firstLineChars="200"/>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每次维护保养服务结束后，供应商应出具维保单，维保单上应有总务科的签字确认。福利院总务科凭维护保养服务的维保单进行验收。</w:t>
      </w:r>
    </w:p>
    <w:p w14:paraId="4FC057F5">
      <w:pPr>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5.</w:t>
      </w: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 xml:space="preserve"> 服务完成或达到合同约定的验收条件后，甲方应及时根据合同的约定完成服务验收。</w:t>
      </w:r>
    </w:p>
    <w:p w14:paraId="1F516159">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甲乙双方均有保密义务。</w:t>
      </w:r>
    </w:p>
    <w:p w14:paraId="5C1FFD5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2DB781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7.2 本合同款项按照以下方式支付：</w:t>
      </w:r>
    </w:p>
    <w:p w14:paraId="0289EC55">
      <w:pPr>
        <w:spacing w:line="520" w:lineRule="exact"/>
        <w:ind w:firstLine="560" w:firstLineChars="200"/>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服务周期内分4次支付，当供应商完成6个月维护保养服务且经福利院总务科验收合格后，支付当期费用。</w:t>
      </w:r>
    </w:p>
    <w:p w14:paraId="79C717FA">
      <w:pPr>
        <w:adjustRightInd w:val="0"/>
        <w:spacing w:line="520" w:lineRule="exact"/>
        <w:ind w:firstLine="560" w:firstLineChars="200"/>
        <w:textAlignment w:val="baseline"/>
        <w:rPr>
          <w:rFonts w:ascii="仿宋_GB2312" w:hAnsi="Calibri" w:eastAsia="仿宋_GB2312" w:cs="Times New Roman"/>
          <w:sz w:val="28"/>
          <w:szCs w:val="28"/>
        </w:rPr>
      </w:pPr>
      <w:r>
        <w:rPr>
          <w:rFonts w:ascii="仿宋_GB2312" w:hAnsi="Calibri" w:eastAsia="仿宋_GB2312" w:cs="Times New Roman"/>
          <w:sz w:val="28"/>
          <w:szCs w:val="28"/>
        </w:rPr>
        <w:t>7.3</w:t>
      </w:r>
      <w:r>
        <w:rPr>
          <w:rFonts w:hint="eastAsia" w:ascii="仿宋_GB2312" w:hAnsi="Calibri" w:eastAsia="仿宋_GB2312" w:cs="Times New Roman"/>
          <w:sz w:val="28"/>
          <w:szCs w:val="28"/>
        </w:rPr>
        <w:t xml:space="preserve"> 当期服务验收通过后</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支付时间一般不超过</w:t>
      </w:r>
      <w:r>
        <w:rPr>
          <w:rFonts w:hint="eastAsia" w:ascii="仿宋_GB2312" w:hAnsi="Calibri" w:eastAsia="仿宋_GB2312" w:cs="Times New Roman"/>
          <w:sz w:val="28"/>
          <w:szCs w:val="28"/>
          <w:lang w:val="en-US" w:eastAsia="zh-CN"/>
        </w:rPr>
        <w:t>30</w:t>
      </w:r>
      <w:r>
        <w:rPr>
          <w:rFonts w:hint="eastAsia" w:ascii="仿宋_GB2312" w:hAnsi="Calibri" w:eastAsia="仿宋_GB2312" w:cs="Times New Roman"/>
          <w:sz w:val="28"/>
          <w:szCs w:val="28"/>
        </w:rPr>
        <w:t>个工作日。</w:t>
      </w:r>
    </w:p>
    <w:p w14:paraId="65EFB8B2">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bookmarkStart w:id="6" w:name="_GoBack"/>
      <w:bookmarkEnd w:id="6"/>
    </w:p>
    <w:p w14:paraId="24B3F26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104E4D8E">
      <w:pPr>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8.</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 xml:space="preserve"> 如果甲方因工作需要对原有服务内容进行调整，应有义务并通过有效的方式及时通知乙方，涉及合同服务范围调整的，应与乙方协商解决。</w:t>
      </w:r>
    </w:p>
    <w:p w14:paraId="79E78CE8">
      <w:pPr>
        <w:spacing w:line="520" w:lineRule="exact"/>
        <w:ind w:firstLine="560" w:firstLineChars="200"/>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8.4 如遇甲方改造，合同终止。</w:t>
      </w:r>
    </w:p>
    <w:p w14:paraId="11D191E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369D411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w:t>
      </w: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 xml:space="preserve"> 如果由于甲方的责任而造成服务延误或不能达到服务质量的，乙方不承担违约责任。</w:t>
      </w:r>
    </w:p>
    <w:p w14:paraId="49D5FEF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 xml:space="preserve"> 乙方保证在服务中，未经甲方许可不得使用含有可以自动终止或妨碍系统运作的软件和硬件，否则，乙方应承担赔偿责任。</w:t>
      </w:r>
    </w:p>
    <w:p w14:paraId="31A3491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乙方在履行服务时，发现存在潜在缺陷或故障时，有义务及时与甲方联系，共同落实防范措施，保证正常运行。</w:t>
      </w:r>
    </w:p>
    <w:p w14:paraId="73E97FBA">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2DD992D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甲方有权根据服务的缺陷</w:t>
      </w:r>
      <w:r>
        <w:rPr>
          <w:rFonts w:hint="eastAsia" w:ascii="仿宋_GB2312" w:hAnsi="Calibri" w:eastAsia="仿宋_GB2312" w:cs="Times New Roman"/>
          <w:sz w:val="28"/>
          <w:szCs w:val="28"/>
          <w:lang w:val="en-US" w:eastAsia="zh-CN"/>
        </w:rPr>
        <w:t>向乙方提</w:t>
      </w:r>
      <w:r>
        <w:rPr>
          <w:rFonts w:hint="eastAsia" w:ascii="仿宋_GB2312" w:hAnsi="Calibri" w:eastAsia="仿宋_GB2312" w:cs="Times New Roman"/>
          <w:sz w:val="28"/>
          <w:szCs w:val="28"/>
        </w:rPr>
        <w:t>出索赔，乙方应按照甲方同意的下列一种或多种方式解决索赔事宜：</w:t>
      </w:r>
    </w:p>
    <w:p w14:paraId="0EE2EB2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3E4F23CA">
      <w:pPr>
        <w:spacing w:line="520" w:lineRule="exact"/>
        <w:ind w:firstLine="560" w:firstLineChars="20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本合同是否要求供应商提供履约担保：</w:t>
      </w:r>
      <w:r>
        <w:rPr>
          <w:rFonts w:hint="eastAsia" w:ascii="仿宋_GB2312" w:hAnsi="Calibri" w:eastAsia="仿宋_GB2312" w:cs="Times New Roman"/>
          <w:sz w:val="28"/>
          <w:szCs w:val="28"/>
        </w:rPr>
        <w:sym w:font="Wingdings 2" w:char="0052"/>
      </w:r>
      <w:r>
        <w:rPr>
          <w:rFonts w:hint="eastAsia" w:ascii="仿宋_GB2312" w:hAnsi="Calibri" w:eastAsia="仿宋_GB2312" w:cs="Times New Roman"/>
          <w:sz w:val="28"/>
          <w:szCs w:val="28"/>
          <w:lang w:val="en-US" w:eastAsia="zh-CN"/>
        </w:rPr>
        <w:t>否</w:t>
      </w:r>
    </w:p>
    <w:p w14:paraId="5222F78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甲乙双方如在履行合同中发生纠纷，首先应友好协商，协商不成，甲乙双方均应向</w:t>
      </w:r>
      <w:r>
        <w:rPr>
          <w:rFonts w:hint="eastAsia" w:ascii="仿宋_GB2312" w:hAnsi="Calibri" w:eastAsia="仿宋_GB2312" w:cs="Times New Roman"/>
          <w:sz w:val="28"/>
          <w:szCs w:val="28"/>
          <w:lang w:val="en-US" w:eastAsia="zh-CN"/>
        </w:rPr>
        <w:t>松江区人民</w:t>
      </w:r>
      <w:r>
        <w:rPr>
          <w:rFonts w:hint="eastAsia" w:ascii="仿宋_GB2312" w:hAnsi="Calibri" w:eastAsia="仿宋_GB2312" w:cs="Times New Roman"/>
          <w:sz w:val="28"/>
          <w:szCs w:val="28"/>
        </w:rPr>
        <w:t>法院起诉。</w:t>
      </w:r>
    </w:p>
    <w:p w14:paraId="0C971E5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78C98C4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w:t>
      </w: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 xml:space="preserve">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如果乙方丧失履约能力或被宣告破产，甲方可在任何时候以书面形式通知乙方终止合同而不给乙方补偿。该终止合同将不损害或影响甲方已经采取或将要采取任何行动或补救措施的权利。</w:t>
      </w:r>
    </w:p>
    <w:p w14:paraId="1D8462BF">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除甲方事先书面同意外，乙方不得转让和分包其应履行的合同义务。</w:t>
      </w:r>
    </w:p>
    <w:p w14:paraId="24E6921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肆</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份，甲</w:t>
      </w:r>
      <w:r>
        <w:rPr>
          <w:rFonts w:hint="eastAsia" w:ascii="仿宋_GB2312" w:hAnsi="Calibri" w:eastAsia="仿宋_GB2312" w:cs="Times New Roman"/>
          <w:sz w:val="28"/>
          <w:szCs w:val="28"/>
          <w:lang w:val="en-US" w:eastAsia="zh-CN"/>
        </w:rPr>
        <w:t>方执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叁</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lang w:val="en-US" w:eastAsia="zh-CN"/>
        </w:rPr>
        <w:t>份</w:t>
      </w:r>
      <w:r>
        <w:rPr>
          <w:rFonts w:hint="eastAsia" w:ascii="仿宋_GB2312" w:hAnsi="Calibri" w:eastAsia="仿宋_GB2312" w:cs="Times New Roman"/>
          <w:sz w:val="28"/>
          <w:szCs w:val="28"/>
        </w:rPr>
        <w:t>乙方执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w:t>
      </w:r>
    </w:p>
    <w:p w14:paraId="2143AFB5">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3CB86F5F">
      <w:pPr>
        <w:spacing w:line="520" w:lineRule="exact"/>
        <w:ind w:firstLine="560" w:firstLineChars="200"/>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rPr>
        <w:t>20.1 本合同附件包括：招标(采购)文件、投标（响应）文件、</w:t>
      </w:r>
      <w:r>
        <w:rPr>
          <w:rFonts w:hint="eastAsia" w:ascii="仿宋_GB2312" w:hAnsi="Calibri" w:eastAsia="仿宋_GB2312" w:cs="Times New Roman"/>
          <w:sz w:val="28"/>
          <w:szCs w:val="28"/>
          <w:lang w:val="en-US" w:eastAsia="zh-CN"/>
        </w:rPr>
        <w:t>供应商廉政承诺书、安全协议。</w:t>
      </w:r>
    </w:p>
    <w:p w14:paraId="0A95675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0D855D88">
      <w:pPr>
        <w:spacing w:line="520" w:lineRule="exact"/>
        <w:ind w:firstLine="560" w:firstLineChars="200"/>
        <w:rPr>
          <w:rFonts w:hint="eastAsia" w:ascii="宋体" w:hAnsi="宋体" w:eastAsia="宋体" w:cs="宋体"/>
          <w:color w:val="000000"/>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bookmarkEnd w:id="1"/>
      <w:bookmarkEnd w:id="2"/>
      <w:bookmarkEnd w:id="3"/>
      <w:bookmarkEnd w:id="4"/>
      <w:r>
        <w:rPr>
          <w:rFonts w:hint="eastAsia" w:ascii="宋体" w:hAnsi="宋体" w:eastAsia="宋体" w:cs="宋体"/>
          <w:color w:val="000000"/>
          <w:sz w:val="28"/>
          <w:szCs w:val="28"/>
        </w:rPr>
        <w:t xml:space="preserve">   </w:t>
      </w: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5"/>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60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28A4F732">
        <w:tblPrEx>
          <w:tblCellMar>
            <w:top w:w="0" w:type="dxa"/>
            <w:left w:w="108" w:type="dxa"/>
            <w:bottom w:w="0" w:type="dxa"/>
            <w:right w:w="108" w:type="dxa"/>
          </w:tblCellMar>
        </w:tblPrEx>
        <w:trPr>
          <w:trHeight w:val="733"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rPr>
              <w:t>合同签订地点</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lang w:val="en-US" w:eastAsia="zh-CN"/>
              </w:rPr>
              <w:t>松江区龙腾路1155号</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rPr>
            </w:pPr>
          </w:p>
        </w:tc>
      </w:tr>
      <w:tr w14:paraId="450486C2">
        <w:tblPrEx>
          <w:tblCellMar>
            <w:top w:w="0" w:type="dxa"/>
            <w:left w:w="108" w:type="dxa"/>
            <w:bottom w:w="0" w:type="dxa"/>
            <w:right w:w="108" w:type="dxa"/>
          </w:tblCellMar>
        </w:tblPrEx>
        <w:trPr>
          <w:trHeight w:val="569"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r>
    </w:tbl>
    <w:p w14:paraId="0D79D124">
      <w:pPr>
        <w:widowControl/>
        <w:jc w:val="left"/>
        <w:rPr>
          <w:rFonts w:hint="eastAsia" w:ascii="仿宋_GB2312" w:hAnsi="宋体" w:eastAsia="仿宋_GB2312" w:cs="宋体"/>
          <w:kern w:val="0"/>
          <w:sz w:val="24"/>
        </w:rPr>
      </w:pPr>
    </w:p>
    <w:p w14:paraId="6FFBC096">
      <w:pPr>
        <w:widowControl/>
        <w:jc w:val="left"/>
        <w:rPr>
          <w:rFonts w:hint="eastAsia" w:ascii="仿宋_GB2312" w:hAnsi="宋体" w:eastAsia="仿宋_GB2312" w:cs="宋体"/>
          <w:kern w:val="0"/>
          <w:sz w:val="24"/>
        </w:rPr>
      </w:pPr>
      <w:r>
        <w:rPr>
          <w:rFonts w:ascii="仿宋_GB2312" w:hAnsi="宋体" w:eastAsia="仿宋_GB2312" w:cs="宋体"/>
          <w:kern w:val="0"/>
          <w:sz w:val="24"/>
        </w:rPr>
        <w:br w:type="page"/>
      </w:r>
    </w:p>
    <w:p w14:paraId="5503FBDC">
      <w:pPr>
        <w:pStyle w:val="2"/>
        <w:rPr>
          <w:rFonts w:hint="eastAsia"/>
        </w:rPr>
      </w:pPr>
      <w:bookmarkStart w:id="5" w:name="_Toc172809303"/>
      <w:r>
        <w:rPr>
          <w:rFonts w:hint="eastAsia"/>
        </w:rPr>
        <w:t>供应商廉政承诺书</w:t>
      </w:r>
      <w:bookmarkEnd w:id="5"/>
    </w:p>
    <w:p w14:paraId="3CE80EA7">
      <w:pPr>
        <w:keepNext w:val="0"/>
        <w:keepLines w:val="0"/>
        <w:pageBreakBefore w:val="0"/>
        <w:widowControl w:val="0"/>
        <w:kinsoku/>
        <w:wordWrap/>
        <w:overflowPunct/>
        <w:topLinePunct w:val="0"/>
        <w:autoSpaceDE/>
        <w:autoSpaceDN/>
        <w:bidi w:val="0"/>
        <w:adjustRightInd/>
        <w:snapToGrid/>
        <w:spacing w:line="0" w:lineRule="atLeast"/>
        <w:ind w:firstLine="320" w:firstLineChars="200"/>
        <w:textAlignment w:val="auto"/>
        <w:rPr>
          <w:rFonts w:hint="eastAsia" w:ascii="仿宋" w:hAnsi="仿宋" w:eastAsia="仿宋" w:cs="仿宋"/>
          <w:sz w:val="16"/>
          <w:szCs w:val="16"/>
        </w:rPr>
      </w:pPr>
    </w:p>
    <w:p w14:paraId="2D86E07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承诺单位：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2A5E90E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服务项目：</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08EA77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购买单位：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上海市松江社会福利院      </w:t>
      </w:r>
      <w:r>
        <w:rPr>
          <w:rFonts w:hint="eastAsia" w:ascii="仿宋" w:hAnsi="仿宋" w:eastAsia="仿宋" w:cs="仿宋"/>
          <w:sz w:val="32"/>
          <w:szCs w:val="32"/>
          <w:u w:val="single"/>
        </w:rPr>
        <w:t xml:space="preserve">       </w:t>
      </w:r>
    </w:p>
    <w:p w14:paraId="3D3A8659">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为切实推进政府购买服务工作的规范公正，净化政府购买服务领域的良好风气，防止发生各种谋取不正当利益的违纪违法行为，特签署本廉政承诺书，作出以下承诺：</w:t>
      </w:r>
    </w:p>
    <w:p w14:paraId="0940CCD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1.严格遵守党和国家有关法律法规及廉政规定；</w:t>
      </w:r>
    </w:p>
    <w:p w14:paraId="16000D89">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2.严格按照投标（响应）文件签订服务合同并执行，自觉依照合同规定办事，不将合同进行转包或者非法分包；</w:t>
      </w:r>
    </w:p>
    <w:p w14:paraId="1B13ECA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3.不以任何理由向购买单位及其工作人员提供可能影响公正执行公务的宴请或者旅游、健身、娱乐等活动安排，赠送可能影响公正执行公务的礼品、礼金、消费卡等财物；</w:t>
      </w:r>
    </w:p>
    <w:p w14:paraId="666B939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4.不与购买单位的工作人员发生借贷、租赁或合伙经营等个人经济关系；</w:t>
      </w:r>
    </w:p>
    <w:p w14:paraId="480B0E62">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5.不以任何名义向购买单位及其工作人员输送利益；</w:t>
      </w:r>
    </w:p>
    <w:p w14:paraId="6B339459">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6.不与购买单位的相关人员在工作时间之外有非业务上的接触；</w:t>
      </w:r>
    </w:p>
    <w:p w14:paraId="34CF16DD">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7.需与购买单位工作人员面对面洽谈与本服务项目相关事宜的，不在购买单位工作场所或服务项目相关场所之外的地点进行；</w:t>
      </w:r>
    </w:p>
    <w:p w14:paraId="07ACF1E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8.自觉接受、积极配合购买单位对服务项目的履约验收工作，及时确认履约验收结果，及时整改履约过程中可能存在的问题；</w:t>
      </w:r>
    </w:p>
    <w:p w14:paraId="10CA028B">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9.建立健全本单位各项廉政制度，</w:t>
      </w:r>
      <w:r>
        <w:rPr>
          <w:rFonts w:hint="eastAsia" w:ascii="仿宋_GB2312" w:hAnsi="仿宋_GB2312" w:eastAsia="仿宋_GB2312" w:cs="仿宋_GB2312"/>
          <w:kern w:val="0"/>
          <w:sz w:val="30"/>
          <w:szCs w:val="30"/>
        </w:rPr>
        <w:t>严明工作纪律，并予以严格执行；</w:t>
      </w:r>
    </w:p>
    <w:p w14:paraId="30D0421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10.其他需要承诺的事项：</w:t>
      </w:r>
    </w:p>
    <w:p w14:paraId="40857ED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14:paraId="65C708B8">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本单位将严格履行上述承诺内容，愿就上述承诺自觉接受并积极配合各相关职能部门的监督检查，如我单位及其工作人员违反本承诺书规定的，愿按相关法律法规规定及管理权限接受相应处理。</w:t>
      </w:r>
    </w:p>
    <w:p w14:paraId="6F848A2C">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p>
    <w:p w14:paraId="4E4A49D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承诺单位（盖章）：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代表（签字）：                    </w:t>
      </w:r>
    </w:p>
    <w:p w14:paraId="05D4C73B">
      <w:pPr>
        <w:keepNext w:val="0"/>
        <w:keepLines w:val="0"/>
        <w:pageBreakBefore w:val="0"/>
        <w:widowControl w:val="0"/>
        <w:kinsoku/>
        <w:wordWrap/>
        <w:overflowPunct/>
        <w:topLinePunct w:val="0"/>
        <w:autoSpaceDE/>
        <w:autoSpaceDN/>
        <w:bidi w:val="0"/>
        <w:adjustRightInd/>
        <w:snapToGrid/>
        <w:spacing w:line="440" w:lineRule="exact"/>
        <w:ind w:firstLine="3900" w:firstLineChars="1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签署时间：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年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月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日</w:t>
      </w:r>
    </w:p>
    <w:p w14:paraId="2FFCA1D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324ED6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供应商</w:t>
      </w:r>
      <w:r>
        <w:rPr>
          <w:rFonts w:hint="eastAsia" w:ascii="方正小标宋简体" w:hAnsi="方正小标宋简体" w:eastAsia="方正小标宋简体" w:cs="方正小标宋简体"/>
          <w:sz w:val="36"/>
          <w:szCs w:val="36"/>
        </w:rPr>
        <w:t>安全协议书</w:t>
      </w:r>
    </w:p>
    <w:p w14:paraId="0405B7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7148"/>
      </w:tblGrid>
      <w:tr w14:paraId="1563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14:paraId="0DF7F3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甲方名称：</w:t>
            </w:r>
          </w:p>
        </w:tc>
        <w:tc>
          <w:tcPr>
            <w:tcW w:w="7148" w:type="dxa"/>
            <w:tcBorders>
              <w:top w:val="nil"/>
              <w:left w:val="nil"/>
              <w:bottom w:val="nil"/>
              <w:right w:val="nil"/>
            </w:tcBorders>
            <w:noWrap w:val="0"/>
            <w:vAlign w:val="top"/>
          </w:tcPr>
          <w:p w14:paraId="269B51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u w:val="none"/>
                <w:vertAlign w:val="baseline"/>
                <w:lang w:val="en-US" w:eastAsia="zh-CN"/>
              </w:rPr>
              <w:t>上海市松江社会福利院</w:t>
            </w:r>
          </w:p>
        </w:tc>
      </w:tr>
      <w:tr w14:paraId="1214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14:paraId="3214CD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地</w:t>
            </w:r>
            <w:r>
              <w:rPr>
                <w:rFonts w:hint="eastAsia" w:ascii="楷体" w:hAnsi="楷体" w:eastAsia="楷体" w:cs="楷体"/>
                <w:sz w:val="28"/>
                <w:szCs w:val="28"/>
                <w:vertAlign w:val="baseline"/>
                <w:lang w:val="en-US" w:eastAsia="zh-CN"/>
              </w:rPr>
              <w:t xml:space="preserve">    </w:t>
            </w:r>
            <w:r>
              <w:rPr>
                <w:rFonts w:hint="eastAsia" w:ascii="楷体" w:hAnsi="楷体" w:eastAsia="楷体" w:cs="楷体"/>
                <w:sz w:val="28"/>
                <w:szCs w:val="28"/>
                <w:vertAlign w:val="baseline"/>
                <w:lang w:eastAsia="zh-CN"/>
              </w:rPr>
              <w:t>址：</w:t>
            </w:r>
          </w:p>
        </w:tc>
        <w:tc>
          <w:tcPr>
            <w:tcW w:w="7148" w:type="dxa"/>
            <w:tcBorders>
              <w:top w:val="nil"/>
              <w:left w:val="nil"/>
              <w:bottom w:val="nil"/>
              <w:right w:val="nil"/>
            </w:tcBorders>
            <w:noWrap w:val="0"/>
            <w:vAlign w:val="top"/>
          </w:tcPr>
          <w:p w14:paraId="23A0094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val="en-US" w:eastAsia="zh-CN"/>
              </w:rPr>
              <w:t>上海市松江区龙腾路1155号</w:t>
            </w:r>
          </w:p>
        </w:tc>
      </w:tr>
      <w:tr w14:paraId="6454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14:paraId="3BD9DD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联系电话：</w:t>
            </w:r>
          </w:p>
        </w:tc>
        <w:tc>
          <w:tcPr>
            <w:tcW w:w="7148" w:type="dxa"/>
            <w:tcBorders>
              <w:top w:val="nil"/>
              <w:left w:val="nil"/>
              <w:bottom w:val="nil"/>
              <w:right w:val="nil"/>
            </w:tcBorders>
            <w:noWrap w:val="0"/>
            <w:vAlign w:val="top"/>
          </w:tcPr>
          <w:p w14:paraId="05855A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57700888</w:t>
            </w:r>
          </w:p>
        </w:tc>
      </w:tr>
      <w:tr w14:paraId="6F63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14:paraId="6EF1DB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乙方名称：</w:t>
            </w:r>
          </w:p>
        </w:tc>
        <w:tc>
          <w:tcPr>
            <w:tcW w:w="7148" w:type="dxa"/>
            <w:tcBorders>
              <w:top w:val="nil"/>
              <w:left w:val="nil"/>
              <w:bottom w:val="nil"/>
              <w:right w:val="nil"/>
            </w:tcBorders>
            <w:noWrap w:val="0"/>
            <w:vAlign w:val="top"/>
          </w:tcPr>
          <w:p w14:paraId="126B9E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val="en-US" w:eastAsia="zh-CN"/>
              </w:rPr>
            </w:pPr>
          </w:p>
        </w:tc>
      </w:tr>
      <w:tr w14:paraId="0DC5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14:paraId="5B8ACA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地</w:t>
            </w:r>
            <w:r>
              <w:rPr>
                <w:rFonts w:hint="eastAsia" w:ascii="楷体" w:hAnsi="楷体" w:eastAsia="楷体" w:cs="楷体"/>
                <w:sz w:val="28"/>
                <w:szCs w:val="28"/>
                <w:vertAlign w:val="baseline"/>
                <w:lang w:val="en-US" w:eastAsia="zh-CN"/>
              </w:rPr>
              <w:t xml:space="preserve">    </w:t>
            </w:r>
            <w:r>
              <w:rPr>
                <w:rFonts w:hint="eastAsia" w:ascii="楷体" w:hAnsi="楷体" w:eastAsia="楷体" w:cs="楷体"/>
                <w:sz w:val="28"/>
                <w:szCs w:val="28"/>
                <w:vertAlign w:val="baseline"/>
                <w:lang w:eastAsia="zh-CN"/>
              </w:rPr>
              <w:t>址：</w:t>
            </w:r>
          </w:p>
        </w:tc>
        <w:tc>
          <w:tcPr>
            <w:tcW w:w="7148" w:type="dxa"/>
            <w:tcBorders>
              <w:top w:val="nil"/>
              <w:left w:val="nil"/>
              <w:bottom w:val="nil"/>
              <w:right w:val="nil"/>
            </w:tcBorders>
            <w:noWrap w:val="0"/>
            <w:vAlign w:val="top"/>
          </w:tcPr>
          <w:p w14:paraId="6072F2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val="en-US" w:eastAsia="zh-CN"/>
              </w:rPr>
            </w:pPr>
          </w:p>
        </w:tc>
      </w:tr>
      <w:tr w14:paraId="30F4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14:paraId="1B553A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eastAsia="zh-CN"/>
              </w:rPr>
              <w:t>联系电话</w:t>
            </w:r>
            <w:r>
              <w:rPr>
                <w:rFonts w:hint="eastAsia" w:ascii="楷体" w:hAnsi="楷体" w:eastAsia="楷体" w:cs="楷体"/>
                <w:sz w:val="28"/>
                <w:szCs w:val="28"/>
                <w:vertAlign w:val="baseline"/>
                <w:lang w:val="en-US" w:eastAsia="zh-CN"/>
              </w:rPr>
              <w:t>:</w:t>
            </w:r>
          </w:p>
        </w:tc>
        <w:tc>
          <w:tcPr>
            <w:tcW w:w="7148" w:type="dxa"/>
            <w:tcBorders>
              <w:top w:val="nil"/>
              <w:left w:val="nil"/>
              <w:bottom w:val="nil"/>
              <w:right w:val="nil"/>
            </w:tcBorders>
            <w:noWrap w:val="0"/>
            <w:vAlign w:val="top"/>
          </w:tcPr>
          <w:p w14:paraId="5D4E0F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val="en-US" w:eastAsia="zh-CN"/>
              </w:rPr>
            </w:pPr>
          </w:p>
        </w:tc>
      </w:tr>
      <w:tr w14:paraId="54D8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14:paraId="4FC019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7148" w:type="dxa"/>
            <w:tcBorders>
              <w:top w:val="nil"/>
              <w:left w:val="nil"/>
              <w:bottom w:val="nil"/>
              <w:right w:val="nil"/>
            </w:tcBorders>
            <w:noWrap w:val="0"/>
            <w:vAlign w:val="top"/>
          </w:tcPr>
          <w:p w14:paraId="00FFAC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val="en-US" w:eastAsia="zh-CN"/>
              </w:rPr>
            </w:pPr>
          </w:p>
        </w:tc>
      </w:tr>
      <w:tr w14:paraId="6140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14:paraId="3B0AF8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项目地址：</w:t>
            </w:r>
          </w:p>
        </w:tc>
        <w:tc>
          <w:tcPr>
            <w:tcW w:w="7148" w:type="dxa"/>
            <w:tcBorders>
              <w:top w:val="nil"/>
              <w:left w:val="nil"/>
              <w:bottom w:val="nil"/>
              <w:right w:val="nil"/>
            </w:tcBorders>
            <w:noWrap w:val="0"/>
            <w:vAlign w:val="top"/>
          </w:tcPr>
          <w:p w14:paraId="565AE7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val="en-US" w:eastAsia="zh-CN"/>
              </w:rPr>
              <w:t>上海市松江区龙腾路1155号</w:t>
            </w:r>
          </w:p>
        </w:tc>
      </w:tr>
    </w:tbl>
    <w:p w14:paraId="46B1967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为了切实加强现场安全生产管理，依照《中华人民共和国民法典》、《中华人民共和国安全生产法》，深入贯彻“安全第一，预防为主，综合治理”的原则，保证人身安全，双方本着平等、自愿的原则，签订本协议书。甲方和乙方均严格遵守本协议书规定的权利、责任和义务，确保现场的安全生产。本协议书作为项目合同的必要补充条件。</w:t>
      </w:r>
    </w:p>
    <w:p w14:paraId="2AA640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第一条 甲方承担的责任、权利</w:t>
      </w:r>
    </w:p>
    <w:p w14:paraId="38F140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（一）甲方应确保其提供的工作场所、设施设备等符合安全生产要求，为乙方及其员工提供一个安全的工作环境； </w:t>
      </w:r>
    </w:p>
    <w:p w14:paraId="11D550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（二）在乙方发生安全事故时，甲方应提供必要的协助和支持，配合乙方及相关部门进行事故调查和处理；</w:t>
      </w:r>
    </w:p>
    <w:p w14:paraId="7C3F04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（三）甲方有权制止乙方人员违章作业；</w:t>
      </w:r>
    </w:p>
    <w:p w14:paraId="54817C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（四）甲方有权责令安全意识差、拒不整改的乙方人员退出项目；</w:t>
      </w:r>
    </w:p>
    <w:p w14:paraId="034B5A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（五）甲方有权对乙方的安全生产工作进行指导、监督和检查，发现安全隐患时，应及时通知乙方并督促其整改。</w:t>
      </w:r>
    </w:p>
    <w:p w14:paraId="6CC20E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第二条 乙方承担的责任、权利</w:t>
      </w:r>
    </w:p>
    <w:p w14:paraId="04DD7D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（一）乙方有权拒绝甲方的强令违章冒险作业要求；</w:t>
      </w:r>
    </w:p>
    <w:p w14:paraId="67BCD2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（二）乙方应严格遵守国家及地方有关安全生产的法律、法规、标准和规范以及甲方的安全生产的规定、制度；</w:t>
      </w:r>
    </w:p>
    <w:p w14:paraId="2FE1FC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（三）乙方在高危作业前（包括但不限于动火作业、高处作业、有限空间作业等）应事先向甲方申请，不得私自作业；</w:t>
      </w:r>
    </w:p>
    <w:p w14:paraId="55C985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（四）乙方作业人员不得违章作业、冒险作业、疲劳作业，不得在禁烟区域内吸烟；</w:t>
      </w:r>
    </w:p>
    <w:p w14:paraId="43308C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（五）乙方作业人员应配备齐全的安全防护用品，不能满足安全生产需要时，乙方不得作业；</w:t>
      </w:r>
    </w:p>
    <w:p w14:paraId="301B94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（六）乙方应定期对其员工进行安全生产培训，具备相应的安全知识和技能。</w:t>
      </w:r>
    </w:p>
    <w:p w14:paraId="00B8A3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第三条 安全保障措施​</w:t>
      </w:r>
    </w:p>
    <w:p w14:paraId="66D9A2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u w:val="none"/>
          <w:lang w:val="en-US" w:eastAsia="zh-CN"/>
        </w:rPr>
      </w:pPr>
      <w:r>
        <w:rPr>
          <w:rFonts w:hint="default" w:ascii="仿宋_GB2312" w:hAnsi="仿宋_GB2312" w:eastAsia="仿宋_GB2312" w:cs="仿宋_GB2312"/>
          <w:b/>
          <w:bCs/>
          <w:sz w:val="28"/>
          <w:szCs w:val="28"/>
          <w:u w:val="none"/>
          <w:lang w:val="en-US" w:eastAsia="zh-CN"/>
        </w:rPr>
        <w:t>消防安全：</w:t>
      </w:r>
      <w:r>
        <w:rPr>
          <w:rFonts w:hint="default" w:ascii="仿宋_GB2312" w:hAnsi="仿宋_GB2312" w:eastAsia="仿宋_GB2312" w:cs="仿宋_GB2312"/>
          <w:sz w:val="28"/>
          <w:szCs w:val="28"/>
          <w:u w:val="none"/>
          <w:lang w:val="en-US" w:eastAsia="zh-CN"/>
        </w:rPr>
        <w:t>乙方应遵守甲方的消防安全管理制度，不得擅自占用、堵塞消防通道，不得损坏、挪用消防设施器材。如因乙方原因引发火灾事故，乙方应承担全部责任，并赔偿由此给甲方造成的一切损失。​</w:t>
      </w:r>
    </w:p>
    <w:p w14:paraId="3DDB89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u w:val="none"/>
          <w:lang w:val="en-US" w:eastAsia="zh-CN"/>
        </w:rPr>
      </w:pPr>
      <w:r>
        <w:rPr>
          <w:rFonts w:hint="default" w:ascii="仿宋_GB2312" w:hAnsi="仿宋_GB2312" w:eastAsia="仿宋_GB2312" w:cs="仿宋_GB2312"/>
          <w:b/>
          <w:bCs/>
          <w:sz w:val="28"/>
          <w:szCs w:val="28"/>
          <w:u w:val="none"/>
          <w:lang w:val="en-US" w:eastAsia="zh-CN"/>
        </w:rPr>
        <w:t>人身安全：</w:t>
      </w:r>
      <w:r>
        <w:rPr>
          <w:rFonts w:hint="default" w:ascii="仿宋_GB2312" w:hAnsi="仿宋_GB2312" w:eastAsia="仿宋_GB2312" w:cs="仿宋_GB2312"/>
          <w:sz w:val="28"/>
          <w:szCs w:val="28"/>
          <w:u w:val="none"/>
          <w:lang w:val="en-US" w:eastAsia="zh-CN"/>
        </w:rPr>
        <w:t>乙方应采取必要的安全防护措施，保障其工作人员及甲方服务对象的人身安全。如因乙方工作人员的过错导致甲方服务对象或其他人员人身伤害，乙方应承担全部赔偿责任。​</w:t>
      </w:r>
    </w:p>
    <w:p w14:paraId="2C409B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b/>
          <w:bCs/>
          <w:sz w:val="28"/>
          <w:szCs w:val="28"/>
          <w:u w:val="none"/>
          <w:lang w:val="en-US" w:eastAsia="zh-CN"/>
        </w:rPr>
        <w:t>财产安全：</w:t>
      </w:r>
      <w:r>
        <w:rPr>
          <w:rFonts w:hint="default" w:ascii="仿宋_GB2312" w:hAnsi="仿宋_GB2312" w:eastAsia="仿宋_GB2312" w:cs="仿宋_GB2312"/>
          <w:sz w:val="28"/>
          <w:szCs w:val="28"/>
          <w:u w:val="none"/>
          <w:lang w:val="en-US" w:eastAsia="zh-CN"/>
        </w:rPr>
        <w:t>乙方应妥善保管在甲方场所内使用的设备、工具及甲方提供的物品，如因乙方原因造成甲方财产损失，乙方应照价赔偿。</w:t>
      </w:r>
    </w:p>
    <w:p w14:paraId="08CE55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default"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事故处理：</w:t>
      </w:r>
      <w:r>
        <w:rPr>
          <w:rFonts w:hint="eastAsia" w:ascii="仿宋_GB2312" w:hAnsi="仿宋_GB2312" w:eastAsia="仿宋_GB2312" w:cs="仿宋_GB2312"/>
          <w:sz w:val="28"/>
          <w:szCs w:val="28"/>
          <w:u w:val="none"/>
          <w:lang w:val="en-US" w:eastAsia="zh-CN"/>
        </w:rPr>
        <w:t>一旦发生安全事故或险情，乙方应立即向甲方报告，并采取有效措施防止事态扩大。同时，乙方应配合甲方及相关部门对事故进行调查，提供真实、准确的事故信息，并根据调查结果承担相应的责任。</w:t>
      </w:r>
    </w:p>
    <w:p w14:paraId="59058E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黑体" w:hAnsi="黑体" w:eastAsia="黑体" w:cs="黑体"/>
          <w:kern w:val="2"/>
          <w:sz w:val="28"/>
          <w:szCs w:val="28"/>
          <w:lang w:val="en-US" w:eastAsia="zh-CN" w:bidi="ar-SA"/>
        </w:rPr>
        <w:t xml:space="preserve">第四条 </w:t>
      </w:r>
      <w:r>
        <w:rPr>
          <w:rFonts w:hint="default" w:ascii="仿宋_GB2312" w:hAnsi="仿宋_GB2312" w:eastAsia="仿宋_GB2312" w:cs="仿宋_GB2312"/>
          <w:sz w:val="28"/>
          <w:szCs w:val="28"/>
          <w:u w:val="none"/>
          <w:lang w:val="en-US" w:eastAsia="zh-CN"/>
        </w:rPr>
        <w:t>本协议的任何修改或终止均需双方书面同意，并符合相关法律法规规定。</w:t>
      </w:r>
    </w:p>
    <w:p w14:paraId="69E09A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黑体" w:hAnsi="黑体" w:eastAsia="黑体" w:cs="黑体"/>
          <w:kern w:val="2"/>
          <w:sz w:val="28"/>
          <w:szCs w:val="28"/>
          <w:lang w:val="en-US" w:eastAsia="zh-CN" w:bidi="ar-SA"/>
        </w:rPr>
        <w:t xml:space="preserve">第五条 </w:t>
      </w:r>
      <w:r>
        <w:rPr>
          <w:rFonts w:hint="default" w:ascii="仿宋_GB2312" w:hAnsi="仿宋_GB2312" w:eastAsia="仿宋_GB2312" w:cs="仿宋_GB2312"/>
          <w:sz w:val="28"/>
          <w:szCs w:val="28"/>
          <w:u w:val="none"/>
          <w:lang w:val="en-US" w:eastAsia="zh-CN"/>
        </w:rPr>
        <w:t>因本协议引起的或与本协议有关的任何争议，双方应首先通过友好协商解决；协商不成时，可提交至甲方所在地人民法院诉讼解决。</w:t>
      </w:r>
    </w:p>
    <w:p w14:paraId="6F8C66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第六条 </w:t>
      </w:r>
      <w:r>
        <w:rPr>
          <w:rFonts w:hint="default" w:ascii="黑体" w:hAnsi="黑体" w:eastAsia="黑体" w:cs="黑体"/>
          <w:kern w:val="2"/>
          <w:sz w:val="28"/>
          <w:szCs w:val="28"/>
          <w:lang w:val="en-US" w:eastAsia="zh-CN" w:bidi="ar-SA"/>
        </w:rPr>
        <w:t>其他条款​</w:t>
      </w:r>
    </w:p>
    <w:p w14:paraId="339D1E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本协议一式两份，甲乙双方各执一份，具有同等法律效力。​</w:t>
      </w:r>
    </w:p>
    <w:tbl>
      <w:tblPr>
        <w:tblStyle w:val="6"/>
        <w:tblpPr w:leftFromText="180" w:rightFromText="180" w:vertAnchor="text" w:horzAnchor="page" w:tblpX="1535" w:tblpY="1154"/>
        <w:tblOverlap w:val="never"/>
        <w:tblW w:w="87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2"/>
        <w:gridCol w:w="4382"/>
      </w:tblGrid>
      <w:tr w14:paraId="6195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4382" w:type="dxa"/>
            <w:noWrap w:val="0"/>
            <w:vAlign w:val="top"/>
          </w:tcPr>
          <w:p w14:paraId="61B244C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甲方：（公章）</w:t>
            </w:r>
          </w:p>
        </w:tc>
        <w:tc>
          <w:tcPr>
            <w:tcW w:w="4382" w:type="dxa"/>
            <w:noWrap w:val="0"/>
            <w:vAlign w:val="top"/>
          </w:tcPr>
          <w:p w14:paraId="217C43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仿宋_GB2312" w:hAnsi="仿宋_GB2312" w:eastAsia="仿宋_GB2312" w:cs="仿宋_GB2312"/>
                <w:kern w:val="2"/>
                <w:sz w:val="28"/>
                <w:szCs w:val="28"/>
                <w:u w:val="none"/>
                <w:vertAlign w:val="baseline"/>
                <w:lang w:val="en-US" w:eastAsia="zh-CN" w:bidi="ar-SA"/>
              </w:rPr>
            </w:pPr>
            <w:r>
              <w:rPr>
                <w:rFonts w:hint="eastAsia" w:ascii="仿宋_GB2312" w:hAnsi="仿宋_GB2312" w:eastAsia="仿宋_GB2312" w:cs="仿宋_GB2312"/>
                <w:sz w:val="28"/>
                <w:szCs w:val="28"/>
                <w:u w:val="none"/>
                <w:vertAlign w:val="baseline"/>
                <w:lang w:val="en-US" w:eastAsia="zh-CN"/>
              </w:rPr>
              <w:t>乙方：（公章）</w:t>
            </w:r>
          </w:p>
        </w:tc>
      </w:tr>
      <w:tr w14:paraId="4AF5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4382" w:type="dxa"/>
            <w:noWrap w:val="0"/>
            <w:vAlign w:val="top"/>
          </w:tcPr>
          <w:p w14:paraId="37BEFC6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法定代表人</w:t>
            </w:r>
          </w:p>
        </w:tc>
        <w:tc>
          <w:tcPr>
            <w:tcW w:w="4382" w:type="dxa"/>
            <w:noWrap w:val="0"/>
            <w:vAlign w:val="top"/>
          </w:tcPr>
          <w:p w14:paraId="4B3347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仿宋_GB2312" w:hAnsi="仿宋_GB2312" w:eastAsia="仿宋_GB2312" w:cs="仿宋_GB2312"/>
                <w:kern w:val="2"/>
                <w:sz w:val="28"/>
                <w:szCs w:val="28"/>
                <w:u w:val="none"/>
                <w:vertAlign w:val="baseline"/>
                <w:lang w:val="en-US" w:eastAsia="zh-CN" w:bidi="ar-SA"/>
              </w:rPr>
            </w:pPr>
            <w:r>
              <w:rPr>
                <w:rFonts w:hint="eastAsia" w:ascii="仿宋_GB2312" w:hAnsi="仿宋_GB2312" w:eastAsia="仿宋_GB2312" w:cs="仿宋_GB2312"/>
                <w:sz w:val="28"/>
                <w:szCs w:val="28"/>
                <w:u w:val="none"/>
                <w:vertAlign w:val="baseline"/>
                <w:lang w:val="en-US" w:eastAsia="zh-CN"/>
              </w:rPr>
              <w:t>法定代表人</w:t>
            </w:r>
          </w:p>
        </w:tc>
      </w:tr>
      <w:tr w14:paraId="4B07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4382" w:type="dxa"/>
            <w:noWrap w:val="0"/>
            <w:vAlign w:val="top"/>
          </w:tcPr>
          <w:p w14:paraId="00AF2EF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年    月    日</w:t>
            </w:r>
          </w:p>
        </w:tc>
        <w:tc>
          <w:tcPr>
            <w:tcW w:w="4382" w:type="dxa"/>
            <w:noWrap w:val="0"/>
            <w:vAlign w:val="top"/>
          </w:tcPr>
          <w:p w14:paraId="3FBA4C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right"/>
              <w:textAlignment w:val="auto"/>
              <w:rPr>
                <w:rFonts w:hint="default" w:ascii="仿宋_GB2312" w:hAnsi="仿宋_GB2312" w:eastAsia="仿宋_GB2312" w:cs="仿宋_GB2312"/>
                <w:kern w:val="2"/>
                <w:sz w:val="28"/>
                <w:szCs w:val="28"/>
                <w:u w:val="none"/>
                <w:vertAlign w:val="baseline"/>
                <w:lang w:val="en-US" w:eastAsia="zh-CN" w:bidi="ar-SA"/>
              </w:rPr>
            </w:pPr>
            <w:r>
              <w:rPr>
                <w:rFonts w:hint="eastAsia" w:ascii="仿宋_GB2312" w:hAnsi="仿宋_GB2312" w:eastAsia="仿宋_GB2312" w:cs="仿宋_GB2312"/>
                <w:sz w:val="28"/>
                <w:szCs w:val="28"/>
                <w:u w:val="none"/>
                <w:vertAlign w:val="baseline"/>
                <w:lang w:val="en-US" w:eastAsia="zh-CN"/>
              </w:rPr>
              <w:t>年    月    日</w:t>
            </w:r>
          </w:p>
        </w:tc>
      </w:tr>
    </w:tbl>
    <w:p w14:paraId="22EA082C">
      <w:pPr>
        <w:keepNext w:val="0"/>
        <w:keepLines w:val="0"/>
        <w:pageBreakBefore w:val="0"/>
        <w:widowControl w:val="0"/>
        <w:kinsoku/>
        <w:wordWrap/>
        <w:overflowPunct/>
        <w:topLinePunct w:val="0"/>
        <w:autoSpaceDE/>
        <w:autoSpaceDN/>
        <w:bidi w:val="0"/>
        <w:adjustRightInd/>
        <w:snapToGrid/>
        <w:spacing w:line="440" w:lineRule="exact"/>
        <w:ind w:firstLine="3900" w:firstLineChars="1300"/>
        <w:textAlignment w:val="auto"/>
        <w:rPr>
          <w:rFonts w:hint="eastAsia" w:ascii="仿宋_GB2312" w:hAnsi="仿宋_GB2312" w:eastAsia="仿宋_GB2312" w:cs="仿宋_GB2312"/>
          <w:sz w:val="30"/>
          <w:szCs w:val="30"/>
        </w:rPr>
      </w:pPr>
    </w:p>
    <w:sectPr>
      <w:pgSz w:w="11906" w:h="16838"/>
      <w:pgMar w:top="1440"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D1ADE"/>
    <w:rsid w:val="061E4834"/>
    <w:rsid w:val="0ED43A83"/>
    <w:rsid w:val="10994EC9"/>
    <w:rsid w:val="10EA3C90"/>
    <w:rsid w:val="11097A98"/>
    <w:rsid w:val="110F1949"/>
    <w:rsid w:val="13831AA3"/>
    <w:rsid w:val="1C9B5C0A"/>
    <w:rsid w:val="21B07155"/>
    <w:rsid w:val="37FD2256"/>
    <w:rsid w:val="3A733161"/>
    <w:rsid w:val="3AF16DB7"/>
    <w:rsid w:val="3B8C0C88"/>
    <w:rsid w:val="43087560"/>
    <w:rsid w:val="579E0408"/>
    <w:rsid w:val="58CA0FB8"/>
    <w:rsid w:val="68F00740"/>
    <w:rsid w:val="69BD6062"/>
    <w:rsid w:val="69E34135"/>
    <w:rsid w:val="7243433A"/>
    <w:rsid w:val="771D7139"/>
    <w:rsid w:val="799D1ADE"/>
    <w:rsid w:val="7A35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70"/>
    </w:pPr>
    <w:rPr>
      <w:rFonts w:ascii="宋体"/>
      <w:sz w:val="28"/>
      <w:szCs w:val="20"/>
    </w:rPr>
  </w:style>
  <w:style w:type="paragraph" w:styleId="4">
    <w:name w:val="Body Text First Indent 2"/>
    <w:basedOn w:val="3"/>
    <w:unhideWhenUsed/>
    <w:qFormat/>
    <w:uiPriority w:val="99"/>
    <w:pPr>
      <w:spacing w:before="100" w:beforeAutospacing="1"/>
      <w:ind w:firstLine="420" w:firstLineChars="200"/>
    </w:p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Words>
  <Characters>354</Characters>
  <Lines>0</Lines>
  <Paragraphs>0</Paragraphs>
  <TotalTime>63</TotalTime>
  <ScaleCrop>false</ScaleCrop>
  <LinksUpToDate>false</LinksUpToDate>
  <CharactersWithSpaces>357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2025-04-06T12:09:00Z</dcterms:created>
  <dc:creator>辛举帅</dc:creator>
  <cp:lastModifiedBy>辛举帅</cp:lastModifiedBy>
  <cp:lastPrinted>2025-05-13T01:41:00Z</cp:lastPrinted>
  <dcterms:modified xsi:type="dcterms:W3CDTF">2025-08-06T01:12:26Z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7BDCECDD7262472EA70E478B1DC53539_13</vt:lpwstr>
  </property>
  <property fmtid="{D5CDD505-2E9C-101B-9397-08002B2CF9AE}" pid="4" name="KSOTemplateDocerSaveRecord">
    <vt:lpwstr>eyJoZGlkIjoiMjAzNWM4YjlmNWRkZGIxNWRiZWQ3Mjc0MjIzZDNjMzciLCJ1c2VySWQiOiI3NTA1NjczNDcifQ==</vt:lpwstr>
  </property>
</Properties>
</file>